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ayout w:type="fixed"/>
        <w:tblLook w:val="00A0"/>
      </w:tblPr>
      <w:tblGrid>
        <w:gridCol w:w="3640"/>
        <w:gridCol w:w="996"/>
        <w:gridCol w:w="1035"/>
        <w:gridCol w:w="1125"/>
        <w:gridCol w:w="1125"/>
        <w:gridCol w:w="1152"/>
        <w:gridCol w:w="1134"/>
      </w:tblGrid>
      <w:tr w:rsidR="00D0715F" w:rsidRPr="00CA0B24" w:rsidTr="00DC0413">
        <w:trPr>
          <w:trHeight w:val="300"/>
        </w:trPr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Показатели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Факт 2011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факт 2012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Удельный вес %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откл факт к плану</w:t>
            </w:r>
          </w:p>
        </w:tc>
      </w:tr>
      <w:tr w:rsidR="00D0715F" w:rsidRPr="00CA0B24" w:rsidTr="00DC0413">
        <w:trPr>
          <w:trHeight w:val="585"/>
        </w:trPr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2011г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2012г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абс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C0413">
              <w:rPr>
                <w:rFonts w:cs="Calibri"/>
                <w:color w:val="000000"/>
              </w:rPr>
              <w:t>%</w:t>
            </w:r>
          </w:p>
        </w:tc>
      </w:tr>
      <w:tr w:rsidR="00D0715F" w:rsidRPr="00CA0B24" w:rsidTr="00DC0413">
        <w:trPr>
          <w:trHeight w:val="3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I. Внеоборотные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Расход на НИОКР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4,365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10,234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5,869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234,5%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Незавершенное строительство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0,632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Доходные вложения в материальные ценности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Долгосрочные финансовые вложения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12,168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7,249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-4,919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59,6%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внеоборотные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0,952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398,3%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16,772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19,067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2,295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113,7%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II. Оборотные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Запасы,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3,215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100,3%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сырье, материалы и другие аналогичные ценности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3,204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3,215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100,3%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затраты в незавершенном производстве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готовая продукция, товары для перепродажи, товары отгруженные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9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6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в т.ч. товары отгруженные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Налог на добавленную стоимость по приобретенным ценностям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21,493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19,160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-2,333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89,1%</w:t>
            </w:r>
          </w:p>
        </w:tc>
      </w:tr>
      <w:tr w:rsidR="00D0715F" w:rsidRPr="00CA0B24" w:rsidTr="00DC0413">
        <w:trPr>
          <w:trHeight w:val="6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Покупатели и заказчики (кроме перевозок)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4,319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3,262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-1,057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75,5%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 перевозку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16,701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15,120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-1,581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90,5%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 xml:space="preserve">Авансы выданные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0,130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0,397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305,4%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Перевзнос по налогам и сборам в бюджет и во внебюджетные фонды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0,198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Персонал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0,094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175,5%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дебиторы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0,249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7,2%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Краткосрочные финансовые вложения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8,000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162,5%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Денежные средства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5,713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50,580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44,867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885,3%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оборотные активы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0,797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0,631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79,2%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39,207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86,586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47,379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220,8%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АКТИВ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55,979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105,653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49,674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188,7%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III. Капитал и резервы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Резервный капитал,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D0715F" w:rsidRPr="00CA0B24" w:rsidTr="00DC0413">
        <w:trPr>
          <w:trHeight w:val="51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</w:rPr>
            </w:pPr>
            <w:r w:rsidRPr="00DC0413">
              <w:rPr>
                <w:rFonts w:ascii="Times New Roman" w:hAnsi="Times New Roman"/>
                <w:sz w:val="20"/>
                <w:szCs w:val="20"/>
              </w:rPr>
              <w:t>резервы образованные в соответствии с законодательством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715F" w:rsidRPr="00CA0B24" w:rsidTr="00DC0413">
        <w:trPr>
          <w:trHeight w:val="76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0"/>
                <w:szCs w:val="20"/>
              </w:rPr>
            </w:pPr>
            <w:r w:rsidRPr="00DC0413">
              <w:rPr>
                <w:rFonts w:ascii="Times New Roman" w:hAnsi="Times New Roman"/>
                <w:sz w:val="20"/>
                <w:szCs w:val="20"/>
              </w:rPr>
              <w:t>резервы образованные в соответствии с учредительными документами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-66,857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25,018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-119,4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91,875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-37,4%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Нераспределенная прибыль (непокрытый убыток) прошлых лет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1,526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-65,331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-61,8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-66,857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-4281,2%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Средства целевого финансирования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III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-65,221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-40,203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-116,5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-38,1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25,018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61,6%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IV. Долгосрочные обязательства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Долгосрочные кредиты и займы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Реструктурированная задолженность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перед бюджетам по налогам и сборам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по внебюджетным фондам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долгосрочные обязательства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IV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0,000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V. Краткосрочные обязательства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Краткосрочные кредиты и займы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Кредиторская задолженность, в том числе: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118,893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143,610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212,4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135,9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24,717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120,8%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поставщики и подрядчики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101,609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110,276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181,5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8,667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108,5%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авансы полученные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0,542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1,963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362,2%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задолженность перед персоналом организации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5,188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5,090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-0,098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98,1%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задолженность перед государственными внебюджетными фондами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2,442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2,145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87,8%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задолженность по налогам и сборам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2,045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99,0%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4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кредиторы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6,986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22,030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15,044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315,3%</w:t>
            </w:r>
          </w:p>
        </w:tc>
      </w:tr>
      <w:tr w:rsidR="00D0715F" w:rsidRPr="00CA0B24" w:rsidTr="00DC0413">
        <w:trPr>
          <w:trHeight w:val="94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Задолженности перед участниками (учредителями) по выплате долгов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100,0%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Доходы будущих периодов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6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Резервы предстоящих расходов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2,307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2,246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-0,061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97,4%</w:t>
            </w:r>
          </w:p>
        </w:tc>
      </w:tr>
      <w:tr w:rsidR="00D0715F" w:rsidRPr="00CA0B24" w:rsidTr="00DC0413">
        <w:trPr>
          <w:trHeight w:val="60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0715F">
            <w:pPr>
              <w:spacing w:after="0" w:line="240" w:lineRule="auto"/>
              <w:ind w:firstLineChars="200" w:firstLine="31680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Прочие краткосрочные обязательства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sz w:val="24"/>
                <w:szCs w:val="24"/>
              </w:rPr>
              <w:t>0,0%</w:t>
            </w:r>
          </w:p>
        </w:tc>
      </w:tr>
      <w:tr w:rsidR="00D0715F" w:rsidRPr="00CA0B24" w:rsidTr="00DC0413">
        <w:trPr>
          <w:trHeight w:val="315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разделу V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121,200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145,856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216,5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138,1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24,656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120,3%</w:t>
            </w:r>
          </w:p>
        </w:tc>
      </w:tr>
      <w:tr w:rsidR="00D0715F" w:rsidRPr="00CA0B24" w:rsidTr="00DC0413">
        <w:trPr>
          <w:trHeight w:val="330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0715F" w:rsidRPr="00DC0413" w:rsidRDefault="00D0715F" w:rsidP="00DC041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ПАССИВ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55,979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105,653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49,674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0715F" w:rsidRPr="00DC0413" w:rsidRDefault="00D0715F" w:rsidP="00DC041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0413">
              <w:rPr>
                <w:rFonts w:ascii="Times New Roman" w:hAnsi="Times New Roman"/>
                <w:b/>
                <w:bCs/>
                <w:sz w:val="24"/>
                <w:szCs w:val="24"/>
              </w:rPr>
              <w:t>188,7%</w:t>
            </w:r>
          </w:p>
        </w:tc>
      </w:tr>
    </w:tbl>
    <w:p w:rsidR="00D0715F" w:rsidRDefault="00D0715F"/>
    <w:sectPr w:rsidR="00D0715F" w:rsidSect="00DC04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413"/>
    <w:rsid w:val="003B296B"/>
    <w:rsid w:val="0095545F"/>
    <w:rsid w:val="00B41F35"/>
    <w:rsid w:val="00CA0B24"/>
    <w:rsid w:val="00D0715F"/>
    <w:rsid w:val="00DC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615</Words>
  <Characters>3507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PC</cp:lastModifiedBy>
  <cp:revision>3</cp:revision>
  <dcterms:created xsi:type="dcterms:W3CDTF">2013-03-21T08:49:00Z</dcterms:created>
  <dcterms:modified xsi:type="dcterms:W3CDTF">2013-03-21T08:59:00Z</dcterms:modified>
</cp:coreProperties>
</file>